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5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1F54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电阻</w:t>
      </w:r>
    </w:p>
    <w:p w14:paraId="19CE40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1.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导体电阻与相关因素的定量关系</w:t>
      </w:r>
    </w:p>
    <w:p w14:paraId="546166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（1）探究电阻与相关因素的关系</w:t>
      </w:r>
    </w:p>
    <w:p w14:paraId="6C440F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导体的电阻与导体的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有关。</w:t>
      </w:r>
    </w:p>
    <w:p w14:paraId="7A6A26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探究思路 </w:t>
      </w:r>
    </w:p>
    <w:p w14:paraId="783AAA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为探究导体电阻是否与导体横截面积、长度和材料有关，我们采用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法进行实验探究。</w:t>
      </w:r>
    </w:p>
    <w:p w14:paraId="2B9DFE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）电阻定律 </w:t>
      </w:r>
    </w:p>
    <w:p w14:paraId="65D6B1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①内容：导体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其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u w:val="none"/>
          <w:lang w:val="en-US" w:eastAsia="zh-CN" w:bidi="ar"/>
        </w:rPr>
        <w:t>长度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u w:val="none"/>
          <w:lang w:val="en-US" w:eastAsia="zh-CN" w:bidi="ar"/>
        </w:rPr>
        <w:t>l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其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横截面积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，还与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9F4C1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，式中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是这种材料的电阻率。</w:t>
      </w:r>
    </w:p>
    <w:p w14:paraId="57359A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单位：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none"/>
          <w:lang w:val="en-US" w:eastAsia="zh-CN" w:bidi="ar"/>
        </w:rPr>
        <w:t>，简称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符号位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1AEE58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体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的电阻还与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有关。通常，金属材料的电阻率一般会随着温度的升高而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，但绝缘体和半导体的电阻率大多会随着温度的升高而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3AFD4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电阻率</w:t>
      </w:r>
    </w:p>
    <w:p w14:paraId="3B576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①概念：电阻率是反映导体导电性能的物理量，是导体材料本身的属性，与导体的形状、大小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（填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或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无关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7B313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②单位：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，符号为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6C0F94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超导现象：一些金属在温度特别低时电阻降为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的现象。</w:t>
      </w:r>
    </w:p>
    <w:p w14:paraId="705EAE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导体的伏安特性曲线</w:t>
      </w:r>
    </w:p>
    <w:p w14:paraId="3AC251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伏安特性曲线 </w:t>
      </w:r>
    </w:p>
    <w:p w14:paraId="366DF5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用纵坐标表示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，用横坐标表示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，这样画出的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I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231815"/>
            <w:kern w:val="0"/>
            <w:sz w:val="21"/>
            <w:szCs w:val="21"/>
            <w:lang w:val="en-US" w:eastAsia="zh-CN" w:bidi="ar"/>
          </w:rPr>
          <m:t>-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U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图像叫作导体的伏安特性曲线。</w:t>
      </w:r>
    </w:p>
    <w:p w14:paraId="06EBC4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线性元件和非线性元件</w:t>
      </w:r>
    </w:p>
    <w:p w14:paraId="648275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a.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 xml:space="preserve">的直线，欧姆定律适用的元件，如金属导体、电解质溶液； </w:t>
      </w:r>
    </w:p>
    <w:p w14:paraId="3BCC22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b.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非线性元件：伏安特性曲线是一条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，欧姆定律不适用的元件，如气态导体和半导体元件。</w:t>
      </w:r>
    </w:p>
    <w:p w14:paraId="4CB573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</w:pPr>
      <w:r>
        <w:drawing>
          <wp:inline distT="0" distB="0" distL="114300" distR="114300">
            <wp:extent cx="904875" cy="715645"/>
            <wp:effectExtent l="0" t="0" r="9525" b="8255"/>
            <wp:docPr id="5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A4E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c.</w:t>
      </w:r>
      <w:r>
        <w:rPr>
          <w:rFonts w:hint="eastAsia" w:eastAsiaTheme="minorEastAsia"/>
          <w:lang w:eastAsia="zh-CN"/>
        </w:rPr>
        <w:t>伏安特性曲线上某点与原点连线的斜率的倒数表示该点的电阻，不能认为其电阻等于该点切线斜率的倒数。</w:t>
      </w:r>
    </w:p>
    <w:p w14:paraId="2C94C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542E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</w:p>
    <w:p w14:paraId="742AB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position w:val="-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1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可知，导体的电阻跟导体两端的电压成正比，跟导体中的电流成反比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737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2.导体的电阻由导体本身的性质决定，跟导体两端的电压及流过导体的电流的大小无关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296B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3.由</w:t>
      </w:r>
      <m:oMath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begin"/>
        </m:r>
        <m:r>
          <m:rPr/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 xml:space="preserve"> 𝐸𝑀𝐵𝐸𝐷 𝐸𝑞𝑢𝑎𝑡𝑖𝑜𝑛.𝐾𝑆𝐸𝐸3 </m:t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separate"/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object>
            <v:shape id="_x0000_i1026" o:spt="75" type="#_x0000_t75" style="height:31pt;width:42.95pt;" o:ole="t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  <w10:wrap type="none"/>
              <w10:anchorlock/>
            </v:shape>
            <o:OLEObject Type="Embed" ProgID="Equation.KSEE3" ShapeID="_x0000_i1026" DrawAspect="Content" ObjectID="_1468075726" r:id="rId9">
              <o:LockedField>false</o:LockedField>
            </o:OLEObject>
          </w:object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end"/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知，材料相同的两段导体，长度大的导体的电阻一定比长度小的导体的电阻大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CF21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.电阻率的大小只随温度的变化而变化，与材料本身无关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788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.把一根长导线截成等长的三段，则每段的电阻率都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变为原来的三分之一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DF1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.电阻率是反映材料导电性能好坏的物理量，电阻率越大的导体导电性能越差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193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72E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3A81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在一长方体导体中分别沿图所示的方向通入电流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各物理量已在图中标出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3A52F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</w:pPr>
      <w:r>
        <w:drawing>
          <wp:inline distT="0" distB="0" distL="114300" distR="114300">
            <wp:extent cx="1581150" cy="706120"/>
            <wp:effectExtent l="0" t="0" r="0" b="17780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60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1375B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751F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4E6FE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587CEA56">
      <w:bookmarkStart w:id="0" w:name="_GoBack"/>
      <w:bookmarkEnd w:id="0"/>
    </w:p>
    <w:p w14:paraId="121AE481"/>
    <w:p w14:paraId="10B37B66"/>
    <w:p w14:paraId="6ADA280E"/>
    <w:p w14:paraId="0CEA7531"/>
    <w:p w14:paraId="4F137BA6"/>
    <w:p w14:paraId="492A6914"/>
    <w:p w14:paraId="41500D54"/>
    <w:p w14:paraId="6805C7A8"/>
    <w:p w14:paraId="56C93BB6"/>
    <w:p w14:paraId="1A7E4FDF"/>
    <w:p w14:paraId="00E3AB6F"/>
    <w:p w14:paraId="43833A40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5FE93919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